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73" w:rsidRDefault="00CE7A73" w:rsidP="00CE7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  <w:r w:rsidRPr="00CE7A73">
        <w:rPr>
          <w:rFonts w:ascii="Times New Roman" w:hAnsi="Times New Roman" w:cs="Times New Roman"/>
          <w:sz w:val="24"/>
          <w:szCs w:val="24"/>
        </w:rPr>
        <w:t>004.041:63</w:t>
      </w:r>
    </w:p>
    <w:p w:rsidR="00CF75F7" w:rsidRDefault="00CE7A73" w:rsidP="00CE7A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A73">
        <w:rPr>
          <w:rFonts w:ascii="Times New Roman" w:hAnsi="Times New Roman" w:cs="Times New Roman"/>
          <w:b/>
          <w:sz w:val="24"/>
          <w:szCs w:val="24"/>
        </w:rPr>
        <w:t>ПРОЕКТУВАННЯ КОМП’ЮТЕРНОЇ МЕРЕЖІ УПРАВЛІННЯ ТЕХНОЛОГІЧНИМ ПРОЦЕСОМ ОБЛІКУ С.-Г. ПРОДУКТІВ</w:t>
      </w:r>
      <w:r w:rsidRPr="00CE7A73">
        <w:rPr>
          <w:rFonts w:ascii="Times New Roman" w:hAnsi="Times New Roman" w:cs="Times New Roman"/>
          <w:sz w:val="24"/>
          <w:szCs w:val="24"/>
        </w:rPr>
        <w:t xml:space="preserve"> </w:t>
      </w:r>
      <w:r w:rsidR="00784B1D" w:rsidRPr="00784B1D">
        <w:rPr>
          <w:rFonts w:ascii="Times New Roman" w:hAnsi="Times New Roman" w:cs="Times New Roman"/>
          <w:sz w:val="24"/>
          <w:szCs w:val="24"/>
        </w:rPr>
        <w:cr/>
      </w:r>
      <w:r w:rsidR="00CF75F7" w:rsidRPr="00CF75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A73">
        <w:rPr>
          <w:rFonts w:ascii="Times New Roman" w:hAnsi="Times New Roman" w:cs="Times New Roman"/>
          <w:i/>
          <w:sz w:val="24"/>
          <w:szCs w:val="24"/>
        </w:rPr>
        <w:t>Лисак І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E7A73">
        <w:rPr>
          <w:rFonts w:ascii="Times New Roman" w:hAnsi="Times New Roman" w:cs="Times New Roman"/>
          <w:i/>
          <w:sz w:val="24"/>
          <w:szCs w:val="24"/>
        </w:rPr>
        <w:t>І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F75F7" w:rsidRPr="00DF079E">
        <w:rPr>
          <w:rFonts w:ascii="Times New Roman" w:hAnsi="Times New Roman" w:cs="Times New Roman"/>
          <w:i/>
          <w:sz w:val="24"/>
          <w:szCs w:val="24"/>
        </w:rPr>
        <w:t>, студент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спеціальності 123- Комп’ютерна  інженерія</w:t>
      </w:r>
      <w:r w:rsidR="00CF75F7" w:rsidRPr="00DF079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CF75F7" w:rsidRPr="00DF079E" w:rsidRDefault="00CF75F7" w:rsidP="00CF75F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79E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DF079E">
        <w:rPr>
          <w:rFonts w:ascii="Times New Roman" w:hAnsi="Times New Roman" w:cs="Times New Roman"/>
          <w:i/>
          <w:sz w:val="24"/>
          <w:szCs w:val="24"/>
        </w:rPr>
        <w:t>к.пед.н</w:t>
      </w:r>
      <w:proofErr w:type="spellEnd"/>
      <w:r w:rsidRPr="00DF079E">
        <w:rPr>
          <w:rFonts w:ascii="Times New Roman" w:hAnsi="Times New Roman" w:cs="Times New Roman"/>
          <w:i/>
          <w:sz w:val="24"/>
          <w:szCs w:val="24"/>
        </w:rPr>
        <w:t>., доцент Касаткін Д.Ю.</w:t>
      </w:r>
    </w:p>
    <w:p w:rsidR="00331FE3" w:rsidRP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 xml:space="preserve"> В даний час існують різні способи зв'язку окремих комп'ютерів у мережу. Діапазон апаратних і програмних засобів, для управління ними, великий. Іноді це призводить до деякого утруднення при виборі типу мережі та її програмного забезпечення. Неправильний вибір може в подальшому призвести до неможливості функціонування програм у разі збільшення кількості комп'ютерів у мережі або зростання вимог до швидкості і обсягів інформації,</w:t>
      </w:r>
      <w:bookmarkStart w:id="0" w:name="_GoBack"/>
      <w:bookmarkEnd w:id="0"/>
      <w:r w:rsidRPr="00784B1D">
        <w:rPr>
          <w:rFonts w:ascii="Times New Roman" w:hAnsi="Times New Roman" w:cs="Times New Roman"/>
          <w:sz w:val="24"/>
          <w:szCs w:val="24"/>
        </w:rPr>
        <w:t xml:space="preserve"> що передається.</w:t>
      </w:r>
    </w:p>
    <w:p w:rsidR="00784B1D" w:rsidRP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 xml:space="preserve">Метою </w:t>
      </w:r>
      <w:r w:rsidRPr="00784B1D">
        <w:rPr>
          <w:rFonts w:ascii="Times New Roman" w:hAnsi="Times New Roman" w:cs="Times New Roman"/>
          <w:sz w:val="24"/>
          <w:szCs w:val="24"/>
        </w:rPr>
        <w:t>нашого дослідження</w:t>
      </w:r>
      <w:r w:rsidRPr="00784B1D">
        <w:rPr>
          <w:rFonts w:ascii="Times New Roman" w:hAnsi="Times New Roman" w:cs="Times New Roman"/>
          <w:sz w:val="24"/>
          <w:szCs w:val="24"/>
        </w:rPr>
        <w:t xml:space="preserve"> є проектування локальної обчислювальної мережі торгівельної компанії.  </w:t>
      </w:r>
    </w:p>
    <w:p w:rsidR="00784B1D" w:rsidRP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 xml:space="preserve">Для досягнення поставленої мети </w:t>
      </w:r>
      <w:r w:rsidRPr="00784B1D">
        <w:rPr>
          <w:rFonts w:ascii="Times New Roman" w:hAnsi="Times New Roman" w:cs="Times New Roman"/>
          <w:sz w:val="24"/>
          <w:szCs w:val="24"/>
        </w:rPr>
        <w:t>ми плануємо</w:t>
      </w:r>
      <w:r w:rsidRPr="00784B1D">
        <w:rPr>
          <w:rFonts w:ascii="Times New Roman" w:hAnsi="Times New Roman" w:cs="Times New Roman"/>
          <w:sz w:val="24"/>
          <w:szCs w:val="24"/>
        </w:rPr>
        <w:t xml:space="preserve"> виріш</w:t>
      </w:r>
      <w:r w:rsidRPr="00784B1D">
        <w:rPr>
          <w:rFonts w:ascii="Times New Roman" w:hAnsi="Times New Roman" w:cs="Times New Roman"/>
          <w:sz w:val="24"/>
          <w:szCs w:val="24"/>
        </w:rPr>
        <w:t>ити</w:t>
      </w:r>
      <w:r w:rsidRPr="00784B1D">
        <w:rPr>
          <w:rFonts w:ascii="Times New Roman" w:hAnsi="Times New Roman" w:cs="Times New Roman"/>
          <w:sz w:val="24"/>
          <w:szCs w:val="24"/>
        </w:rPr>
        <w:t xml:space="preserve"> наступні завдання:</w:t>
      </w:r>
    </w:p>
    <w:p w:rsidR="00784B1D" w:rsidRP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>− аналіз поточної мережевої архітектури компанії з метою визначення проблемних місць, що потребують подальшого вдосконалення;</w:t>
      </w:r>
    </w:p>
    <w:p w:rsidR="00784B1D" w:rsidRP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>− обґрунтування вибору мережевої архітектури для комп'ютерної мережі, методу доступу, топології, типу кабельної системи, операційної системи, додатків, протоколів;</w:t>
      </w:r>
    </w:p>
    <w:p w:rsidR="00784B1D" w:rsidRPr="00784B1D" w:rsidRDefault="00784B1D" w:rsidP="00784B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>вибір способу управління мережею;</w:t>
      </w:r>
    </w:p>
    <w:p w:rsidR="00784B1D" w:rsidRP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>−  обґрунтування вибору проміжного мережевого обладнання;</w:t>
      </w:r>
    </w:p>
    <w:p w:rsidR="00784B1D" w:rsidRP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 xml:space="preserve">−  підготовка основної документації: схеми мережі на фізичному, канальному і мережевому рівнях, план IP-адресації, список пристроїв; −  моделювання мережі в емуляторі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Packet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Tracer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B1D">
        <w:rPr>
          <w:rFonts w:ascii="Times New Roman" w:hAnsi="Times New Roman" w:cs="Times New Roman"/>
          <w:sz w:val="24"/>
          <w:szCs w:val="24"/>
        </w:rPr>
        <w:t>[</w:t>
      </w:r>
      <w:r w:rsidR="00CF75F7">
        <w:rPr>
          <w:rFonts w:ascii="Times New Roman" w:hAnsi="Times New Roman" w:cs="Times New Roman"/>
          <w:sz w:val="24"/>
          <w:szCs w:val="24"/>
        </w:rPr>
        <w:t>4</w:t>
      </w:r>
      <w:r w:rsidRPr="00784B1D">
        <w:rPr>
          <w:rFonts w:ascii="Times New Roman" w:hAnsi="Times New Roman" w:cs="Times New Roman"/>
          <w:sz w:val="24"/>
          <w:szCs w:val="24"/>
        </w:rPr>
        <w:t>].</w:t>
      </w:r>
    </w:p>
    <w:p w:rsidR="00784B1D" w:rsidRP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 xml:space="preserve">Реалізація запропонованого проекту дозволить підвищити продуктивність праці, скоротити час на отримання і обробку інформації, виконувати точний і повний аналіз даних, забезпечувати отримання </w:t>
      </w:r>
      <w:r w:rsidR="00CF75F7" w:rsidRPr="00784B1D">
        <w:rPr>
          <w:rFonts w:ascii="Times New Roman" w:hAnsi="Times New Roman" w:cs="Times New Roman"/>
          <w:sz w:val="24"/>
          <w:szCs w:val="24"/>
        </w:rPr>
        <w:t>будь-яких</w:t>
      </w:r>
      <w:r w:rsidRPr="00784B1D">
        <w:rPr>
          <w:rFonts w:ascii="Times New Roman" w:hAnsi="Times New Roman" w:cs="Times New Roman"/>
          <w:sz w:val="24"/>
          <w:szCs w:val="24"/>
        </w:rPr>
        <w:t xml:space="preserve"> форм звітів за підсумками роботи. Як наслідок, утворюються додаткові тимчасові ресурси для розробки і реалізації нових проектів.</w:t>
      </w:r>
    </w:p>
    <w:p w:rsid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 xml:space="preserve">В основі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 лежить метод множинного доступу до середи передачі з прослуховуванням несучою і виявленням колізій – CSMA/CD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B1D">
        <w:rPr>
          <w:rFonts w:ascii="Times New Roman" w:hAnsi="Times New Roman" w:cs="Times New Roman"/>
          <w:sz w:val="24"/>
          <w:szCs w:val="24"/>
        </w:rPr>
        <w:t>(</w:t>
      </w:r>
      <w:r w:rsidRPr="00784B1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84B1D">
        <w:rPr>
          <w:rFonts w:ascii="Times New Roman" w:hAnsi="Times New Roman" w:cs="Times New Roman"/>
          <w:sz w:val="24"/>
          <w:szCs w:val="24"/>
        </w:rPr>
        <w:t>визначення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 Access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Collision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), реалізований адаптерами кожного вузла мережі на апаратному або </w:t>
      </w:r>
      <w:r w:rsidRPr="00784B1D">
        <w:rPr>
          <w:rFonts w:ascii="Times New Roman" w:hAnsi="Times New Roman" w:cs="Times New Roman"/>
          <w:sz w:val="24"/>
          <w:szCs w:val="24"/>
        </w:rPr>
        <w:t>мікро програмному</w:t>
      </w:r>
      <w:r w:rsidRPr="00784B1D">
        <w:rPr>
          <w:rFonts w:ascii="Times New Roman" w:hAnsi="Times New Roman" w:cs="Times New Roman"/>
          <w:sz w:val="24"/>
          <w:szCs w:val="24"/>
        </w:rPr>
        <w:t xml:space="preserve"> рівні</w:t>
      </w:r>
      <w:r w:rsidRPr="00784B1D">
        <w:rPr>
          <w:rFonts w:ascii="Times New Roman" w:hAnsi="Times New Roman" w:cs="Times New Roman"/>
          <w:sz w:val="24"/>
          <w:szCs w:val="24"/>
        </w:rPr>
        <w:t xml:space="preserve">. </w:t>
      </w:r>
      <w:r w:rsidRPr="00784B1D">
        <w:rPr>
          <w:rFonts w:ascii="Times New Roman" w:hAnsi="Times New Roman" w:cs="Times New Roman"/>
          <w:sz w:val="24"/>
          <w:szCs w:val="24"/>
        </w:rPr>
        <w:t>Діаметр домену колізій обчислюється як сума довжин сегментів A (Протокол визначення100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B1D">
        <w:rPr>
          <w:rFonts w:ascii="Times New Roman" w:hAnsi="Times New Roman" w:cs="Times New Roman"/>
          <w:sz w:val="24"/>
          <w:szCs w:val="24"/>
        </w:rPr>
        <w:t>м), B (Протокол визначення5 м) і C (Протокол визначення100 м) і дорівнює 205 м. Довжина сегмента, що з’єднує повторювачі, може бути більш 5 м, якщо при цьому діаметр домену колізій не перевищує допустимий для даної конфігурації межу. Комутатор (</w:t>
      </w:r>
      <w:r w:rsidRPr="00784B1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84B1D">
        <w:rPr>
          <w:rFonts w:ascii="Times New Roman" w:hAnsi="Times New Roman" w:cs="Times New Roman"/>
          <w:sz w:val="24"/>
          <w:szCs w:val="24"/>
        </w:rPr>
        <w:t>визначення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switching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hub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), що входить до складу мережі, зображеної на рис.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B1D">
        <w:rPr>
          <w:rFonts w:ascii="Times New Roman" w:hAnsi="Times New Roman" w:cs="Times New Roman"/>
          <w:sz w:val="24"/>
          <w:szCs w:val="24"/>
        </w:rPr>
        <w:t>, вважається кінцевим пристроєм, оскільки колізії через нього не поширюються.</w:t>
      </w:r>
      <w:r w:rsidRPr="00784B1D">
        <w:rPr>
          <w:rFonts w:ascii="Times New Roman" w:hAnsi="Times New Roman" w:cs="Times New Roman"/>
          <w:sz w:val="24"/>
          <w:szCs w:val="24"/>
        </w:rPr>
        <w:t xml:space="preserve"> </w:t>
      </w:r>
      <w:r w:rsidRPr="00784B1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4B1D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784B1D" w:rsidRP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>Тому 2</w:t>
      </w:r>
      <w:r w:rsidR="00CF75F7">
        <w:rPr>
          <w:rFonts w:ascii="Times New Roman" w:hAnsi="Times New Roman" w:cs="Times New Roman"/>
          <w:sz w:val="24"/>
          <w:szCs w:val="24"/>
        </w:rPr>
        <w:t>-</w:t>
      </w:r>
      <w:r w:rsidRPr="00784B1D">
        <w:rPr>
          <w:rFonts w:ascii="Times New Roman" w:hAnsi="Times New Roman" w:cs="Times New Roman"/>
          <w:sz w:val="24"/>
          <w:szCs w:val="24"/>
        </w:rPr>
        <w:t>кілометровий сегмент оптоволоконного кабелю, що з'єднує цей комутатор з маршрутизатором (</w:t>
      </w:r>
      <w:r w:rsidRPr="00784B1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84B1D">
        <w:rPr>
          <w:rFonts w:ascii="Times New Roman" w:hAnsi="Times New Roman" w:cs="Times New Roman"/>
          <w:sz w:val="24"/>
          <w:szCs w:val="24"/>
        </w:rPr>
        <w:t>визначення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router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), не враховується при розрахунку діаметра домену колізій мережі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5F7" w:rsidRPr="00784B1D" w:rsidRDefault="00CF75F7" w:rsidP="00CF75F7">
      <w:pPr>
        <w:pStyle w:val="3"/>
        <w:numPr>
          <w:ilvl w:val="0"/>
          <w:numId w:val="0"/>
        </w:numPr>
        <w:spacing w:after="0" w:line="240" w:lineRule="auto"/>
        <w:ind w:firstLine="567"/>
        <w:rPr>
          <w:sz w:val="24"/>
          <w:szCs w:val="24"/>
        </w:rPr>
      </w:pPr>
      <w:r w:rsidRPr="00784B1D">
        <w:rPr>
          <w:sz w:val="24"/>
          <w:szCs w:val="24"/>
        </w:rPr>
        <w:t xml:space="preserve">Приклад розрахунку конфігурації мережі </w:t>
      </w:r>
      <w:proofErr w:type="spellStart"/>
      <w:r w:rsidRPr="00784B1D">
        <w:rPr>
          <w:sz w:val="24"/>
          <w:szCs w:val="24"/>
        </w:rPr>
        <w:t>Fast</w:t>
      </w:r>
      <w:proofErr w:type="spellEnd"/>
      <w:r w:rsidRPr="00784B1D">
        <w:rPr>
          <w:sz w:val="24"/>
          <w:szCs w:val="24"/>
        </w:rPr>
        <w:t xml:space="preserve"> </w:t>
      </w:r>
      <w:proofErr w:type="spellStart"/>
      <w:r w:rsidRPr="00784B1D">
        <w:rPr>
          <w:sz w:val="24"/>
          <w:szCs w:val="24"/>
        </w:rPr>
        <w:t>Ethernet</w:t>
      </w:r>
      <w:proofErr w:type="spellEnd"/>
      <w:r w:rsidRPr="00784B1D">
        <w:rPr>
          <w:sz w:val="24"/>
          <w:szCs w:val="24"/>
        </w:rPr>
        <w:t xml:space="preserve"> </w:t>
      </w:r>
      <w:r>
        <w:rPr>
          <w:sz w:val="24"/>
          <w:szCs w:val="24"/>
        </w:rPr>
        <w:t>наведений на</w:t>
      </w:r>
      <w:r w:rsidRPr="00784B1D">
        <w:rPr>
          <w:sz w:val="24"/>
          <w:szCs w:val="24"/>
        </w:rPr>
        <w:t xml:space="preserve"> рис. </w:t>
      </w:r>
      <w:r>
        <w:rPr>
          <w:sz w:val="24"/>
          <w:szCs w:val="24"/>
        </w:rPr>
        <w:t xml:space="preserve">1, який показує </w:t>
      </w:r>
      <w:r w:rsidRPr="00784B1D">
        <w:rPr>
          <w:sz w:val="24"/>
          <w:szCs w:val="24"/>
        </w:rPr>
        <w:t>одн</w:t>
      </w:r>
      <w:r>
        <w:rPr>
          <w:sz w:val="24"/>
          <w:szCs w:val="24"/>
        </w:rPr>
        <w:t xml:space="preserve">у </w:t>
      </w:r>
      <w:r w:rsidRPr="00784B1D">
        <w:rPr>
          <w:sz w:val="24"/>
          <w:szCs w:val="24"/>
        </w:rPr>
        <w:t xml:space="preserve">з гранично допустимих конфігурацій мережі </w:t>
      </w:r>
      <w:proofErr w:type="spellStart"/>
      <w:r w:rsidRPr="00784B1D">
        <w:rPr>
          <w:sz w:val="24"/>
          <w:szCs w:val="24"/>
        </w:rPr>
        <w:t>Fast</w:t>
      </w:r>
      <w:proofErr w:type="spellEnd"/>
      <w:r w:rsidRPr="00784B1D">
        <w:rPr>
          <w:sz w:val="24"/>
          <w:szCs w:val="24"/>
        </w:rPr>
        <w:t xml:space="preserve"> </w:t>
      </w:r>
      <w:proofErr w:type="spellStart"/>
      <w:r w:rsidRPr="00784B1D">
        <w:rPr>
          <w:sz w:val="24"/>
          <w:szCs w:val="24"/>
        </w:rPr>
        <w:t>Ethernet</w:t>
      </w:r>
      <w:proofErr w:type="spellEnd"/>
      <w:r w:rsidRPr="00784B1D">
        <w:rPr>
          <w:sz w:val="24"/>
          <w:szCs w:val="24"/>
        </w:rPr>
        <w:t>.</w:t>
      </w:r>
    </w:p>
    <w:p w:rsidR="00CF75F7" w:rsidRPr="00784B1D" w:rsidRDefault="00CF75F7" w:rsidP="00CF7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>Перевіримо тепер її по другій моделі. Найгірший шлях в домені колізій: від DTE1 до DTE2 і від DTE1 до комутатора (</w:t>
      </w:r>
      <w:r w:rsidRPr="00784B1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784B1D">
        <w:rPr>
          <w:rFonts w:ascii="Times New Roman" w:hAnsi="Times New Roman" w:cs="Times New Roman"/>
          <w:sz w:val="24"/>
          <w:szCs w:val="24"/>
        </w:rPr>
        <w:t>визначення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switching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hub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>). Обидва шляхи складаються з трьох сегментів на крученій парі, з'єднаних двома повторювачами класу II. Два сегмента мають гранично допустиму довжину 100 м. Довжина сегмента, що з'єднує повторювачі, дорівнює 5 м.</w:t>
      </w:r>
      <w:r w:rsidRPr="00CF75F7">
        <w:rPr>
          <w:rFonts w:ascii="Times New Roman" w:hAnsi="Times New Roman" w:cs="Times New Roman"/>
          <w:sz w:val="24"/>
          <w:szCs w:val="24"/>
        </w:rPr>
        <w:t xml:space="preserve"> </w:t>
      </w:r>
      <w:r w:rsidRPr="00784B1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4B1D">
        <w:rPr>
          <w:rFonts w:ascii="Times New Roman" w:hAnsi="Times New Roman" w:cs="Times New Roman"/>
          <w:sz w:val="24"/>
          <w:szCs w:val="24"/>
        </w:rPr>
        <w:t>].</w:t>
      </w:r>
    </w:p>
    <w:p w:rsidR="00784B1D" w:rsidRP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B1D" w:rsidRPr="00784B1D" w:rsidRDefault="00784B1D" w:rsidP="00CF7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D7354C" wp14:editId="1C246CB1">
            <wp:extent cx="5372100" cy="2942590"/>
            <wp:effectExtent l="0" t="0" r="0" b="0"/>
            <wp:docPr id="1582" name="Picture 1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15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B1D" w:rsidRPr="00784B1D" w:rsidRDefault="00784B1D" w:rsidP="00CF75F7">
      <w:pPr>
        <w:pStyle w:val="4"/>
        <w:spacing w:after="0" w:line="240" w:lineRule="auto"/>
        <w:ind w:left="0" w:firstLine="0"/>
        <w:rPr>
          <w:sz w:val="24"/>
          <w:szCs w:val="24"/>
        </w:rPr>
      </w:pPr>
      <w:r w:rsidRPr="00784B1D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1.</w:t>
      </w:r>
      <w:r w:rsidRPr="00784B1D">
        <w:rPr>
          <w:sz w:val="24"/>
          <w:szCs w:val="24"/>
        </w:rPr>
        <w:t xml:space="preserve"> – Приклад допустимої конфігурації мережі </w:t>
      </w:r>
      <w:proofErr w:type="spellStart"/>
      <w:r w:rsidRPr="00784B1D">
        <w:rPr>
          <w:sz w:val="24"/>
          <w:szCs w:val="24"/>
        </w:rPr>
        <w:t>Fast</w:t>
      </w:r>
      <w:proofErr w:type="spellEnd"/>
      <w:r w:rsidRPr="00784B1D">
        <w:rPr>
          <w:sz w:val="24"/>
          <w:szCs w:val="24"/>
        </w:rPr>
        <w:t xml:space="preserve"> </w:t>
      </w:r>
      <w:proofErr w:type="spellStart"/>
      <w:r w:rsidRPr="00784B1D">
        <w:rPr>
          <w:sz w:val="24"/>
          <w:szCs w:val="24"/>
        </w:rPr>
        <w:t>Ethernet</w:t>
      </w:r>
      <w:proofErr w:type="spellEnd"/>
    </w:p>
    <w:p w:rsid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B1D" w:rsidRP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>Припустимо, що всі три розглянутих сегмента є сегментами 100BASETX і в них використовується вита пара категорії 5. У табл. 2.4 наведені величини часу подвійного обороту для розглянутих шляхів. Склавши числа з другого стовпця цієї таблиці, отримаємо 511, 96 біт – це і буде час подвійного обороту для найгіршого шляху</w:t>
      </w:r>
      <w:r w:rsidR="00CF75F7">
        <w:rPr>
          <w:rFonts w:ascii="Times New Roman" w:hAnsi="Times New Roman" w:cs="Times New Roman"/>
          <w:sz w:val="24"/>
          <w:szCs w:val="24"/>
        </w:rPr>
        <w:t xml:space="preserve"> </w:t>
      </w:r>
      <w:r w:rsidR="00CF75F7" w:rsidRPr="00784B1D">
        <w:rPr>
          <w:rFonts w:ascii="Times New Roman" w:hAnsi="Times New Roman" w:cs="Times New Roman"/>
          <w:sz w:val="24"/>
          <w:szCs w:val="24"/>
        </w:rPr>
        <w:t>[</w:t>
      </w:r>
      <w:r w:rsidR="00CF75F7">
        <w:rPr>
          <w:rFonts w:ascii="Times New Roman" w:hAnsi="Times New Roman" w:cs="Times New Roman"/>
          <w:sz w:val="24"/>
          <w:szCs w:val="24"/>
        </w:rPr>
        <w:t>3</w:t>
      </w:r>
      <w:r w:rsidR="00CF75F7" w:rsidRPr="00784B1D">
        <w:rPr>
          <w:rFonts w:ascii="Times New Roman" w:hAnsi="Times New Roman" w:cs="Times New Roman"/>
          <w:sz w:val="24"/>
          <w:szCs w:val="24"/>
        </w:rPr>
        <w:t>].</w:t>
      </w:r>
    </w:p>
    <w:p w:rsidR="00CF75F7" w:rsidRDefault="00CF75F7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B1D" w:rsidRP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 xml:space="preserve">Таблиця 2.4 –  Час подвійного обороту мережі на рис. </w:t>
      </w:r>
      <w:r w:rsidR="00CF75F7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eGrid"/>
        <w:tblW w:w="8637" w:type="dxa"/>
        <w:jc w:val="center"/>
        <w:tblInd w:w="0" w:type="dxa"/>
        <w:tblCellMar>
          <w:top w:w="16" w:type="dxa"/>
          <w:left w:w="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22"/>
        <w:gridCol w:w="3215"/>
      </w:tblGrid>
      <w:tr w:rsidR="00CF75F7" w:rsidRPr="00784B1D" w:rsidTr="00CF75F7">
        <w:trPr>
          <w:trHeight w:val="219"/>
          <w:jc w:val="center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F7" w:rsidRPr="00CF75F7" w:rsidRDefault="00CF75F7" w:rsidP="00CF7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F7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шляху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5F7" w:rsidRPr="00CF75F7" w:rsidRDefault="00CF75F7" w:rsidP="00CF75F7">
            <w:pPr>
              <w:ind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F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CF7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5F7">
              <w:rPr>
                <w:rFonts w:ascii="Times New Roman" w:hAnsi="Times New Roman" w:cs="Times New Roman"/>
                <w:b/>
                <w:sz w:val="24"/>
                <w:szCs w:val="24"/>
              </w:rPr>
              <w:t>подвійного обороту, біт</w:t>
            </w:r>
          </w:p>
        </w:tc>
      </w:tr>
      <w:tr w:rsidR="00784B1D" w:rsidRPr="00784B1D" w:rsidTr="00CF75F7">
        <w:trPr>
          <w:trHeight w:val="219"/>
          <w:jc w:val="center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1D" w:rsidRPr="00784B1D" w:rsidRDefault="00784B1D" w:rsidP="00C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D">
              <w:rPr>
                <w:rFonts w:ascii="Times New Roman" w:hAnsi="Times New Roman" w:cs="Times New Roman"/>
                <w:sz w:val="24"/>
                <w:szCs w:val="24"/>
              </w:rPr>
              <w:t>Пара терміналів з інтерфейсами TX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1D" w:rsidRPr="00784B1D" w:rsidRDefault="00784B1D" w:rsidP="00CF75F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4B1D" w:rsidRPr="00784B1D" w:rsidTr="00CF75F7">
        <w:trPr>
          <w:trHeight w:val="474"/>
          <w:jc w:val="center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1D" w:rsidRPr="00784B1D" w:rsidRDefault="00784B1D" w:rsidP="00C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D">
              <w:rPr>
                <w:rFonts w:ascii="Times New Roman" w:hAnsi="Times New Roman" w:cs="Times New Roman"/>
                <w:sz w:val="24"/>
                <w:szCs w:val="24"/>
              </w:rPr>
              <w:t>Сегмент на кручений парі категорії 5 (Протокол визначення100 м)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1D" w:rsidRPr="00784B1D" w:rsidRDefault="00784B1D" w:rsidP="00CF75F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D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784B1D" w:rsidRPr="00784B1D" w:rsidTr="00CF75F7">
        <w:trPr>
          <w:trHeight w:val="474"/>
          <w:jc w:val="center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1D" w:rsidRPr="00784B1D" w:rsidRDefault="00784B1D" w:rsidP="00C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D">
              <w:rPr>
                <w:rFonts w:ascii="Times New Roman" w:hAnsi="Times New Roman" w:cs="Times New Roman"/>
                <w:sz w:val="24"/>
                <w:szCs w:val="24"/>
              </w:rPr>
              <w:t>Сегмент на кручений парі категорії 5 (Протокол визначення100 м)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1D" w:rsidRPr="00784B1D" w:rsidRDefault="00784B1D" w:rsidP="00CF75F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D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784B1D" w:rsidRPr="00784B1D" w:rsidTr="00CF75F7">
        <w:trPr>
          <w:trHeight w:val="219"/>
          <w:jc w:val="center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1D" w:rsidRPr="00784B1D" w:rsidRDefault="00784B1D" w:rsidP="00C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D">
              <w:rPr>
                <w:rFonts w:ascii="Times New Roman" w:hAnsi="Times New Roman" w:cs="Times New Roman"/>
                <w:sz w:val="24"/>
                <w:szCs w:val="24"/>
              </w:rPr>
              <w:t>Сегмент на кручений парі категорії 5 (Протокол визначення5 м)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1D" w:rsidRPr="00784B1D" w:rsidRDefault="00784B1D" w:rsidP="00CF75F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D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</w:tr>
      <w:tr w:rsidR="00784B1D" w:rsidRPr="00784B1D" w:rsidTr="00CF75F7">
        <w:trPr>
          <w:trHeight w:val="219"/>
          <w:jc w:val="center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1D" w:rsidRPr="00784B1D" w:rsidRDefault="00784B1D" w:rsidP="00C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D">
              <w:rPr>
                <w:rFonts w:ascii="Times New Roman" w:hAnsi="Times New Roman" w:cs="Times New Roman"/>
                <w:sz w:val="24"/>
                <w:szCs w:val="24"/>
              </w:rPr>
              <w:t xml:space="preserve">Повторювач класу II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1D" w:rsidRPr="00784B1D" w:rsidRDefault="00784B1D" w:rsidP="00CF75F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84B1D" w:rsidRPr="00784B1D" w:rsidTr="00CF75F7">
        <w:trPr>
          <w:trHeight w:val="219"/>
          <w:jc w:val="center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1D" w:rsidRPr="00784B1D" w:rsidRDefault="00784B1D" w:rsidP="00CF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D">
              <w:rPr>
                <w:rFonts w:ascii="Times New Roman" w:hAnsi="Times New Roman" w:cs="Times New Roman"/>
                <w:sz w:val="24"/>
                <w:szCs w:val="24"/>
              </w:rPr>
              <w:t xml:space="preserve">Повторювач класу II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1D" w:rsidRPr="00784B1D" w:rsidRDefault="00784B1D" w:rsidP="00CF75F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784B1D" w:rsidRDefault="00784B1D" w:rsidP="00784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B1D">
        <w:rPr>
          <w:rFonts w:ascii="Times New Roman" w:hAnsi="Times New Roman" w:cs="Times New Roman"/>
          <w:sz w:val="24"/>
          <w:szCs w:val="24"/>
        </w:rPr>
        <w:t xml:space="preserve"> Слід зауважити, що в даному випадку немає страхового запасу в 4 біт, так як в цьому прикладі використовуються найгірші значення затримок, наведені в табл. 2.3. Реальні часові характеристики компонентів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B1D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784B1D">
        <w:rPr>
          <w:rFonts w:ascii="Times New Roman" w:hAnsi="Times New Roman" w:cs="Times New Roman"/>
          <w:sz w:val="24"/>
          <w:szCs w:val="24"/>
        </w:rPr>
        <w:t xml:space="preserve"> можуть відрізнятися в кращу сторону.</w:t>
      </w:r>
    </w:p>
    <w:p w:rsidR="00CF75F7" w:rsidRDefault="00CF75F7" w:rsidP="00CF75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9E">
        <w:rPr>
          <w:rFonts w:ascii="Times New Roman" w:hAnsi="Times New Roman" w:cs="Times New Roman"/>
          <w:b/>
          <w:sz w:val="24"/>
          <w:szCs w:val="24"/>
        </w:rPr>
        <w:t>СПИСОК ВИКОРИСТАНИХ ДЖЕРЕЛ</w:t>
      </w:r>
    </w:p>
    <w:p w:rsidR="00CF75F7" w:rsidRPr="00CF75F7" w:rsidRDefault="00CF75F7" w:rsidP="00CF75F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5F7">
        <w:rPr>
          <w:rFonts w:ascii="Times New Roman" w:hAnsi="Times New Roman" w:cs="Times New Roman"/>
          <w:sz w:val="24"/>
          <w:szCs w:val="24"/>
        </w:rPr>
        <w:t xml:space="preserve">Блозва А.І., Касаткін Д.Ю., 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Матус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 xml:space="preserve"> Ю.В. </w:t>
      </w:r>
      <w:r w:rsidRPr="00CF75F7">
        <w:rPr>
          <w:rFonts w:ascii="Times New Roman" w:hAnsi="Times New Roman" w:cs="Times New Roman"/>
          <w:sz w:val="24"/>
          <w:szCs w:val="24"/>
        </w:rPr>
        <w:t>Комп’ютерні</w:t>
      </w:r>
      <w:r w:rsidRPr="00CF75F7">
        <w:rPr>
          <w:rFonts w:ascii="Times New Roman" w:hAnsi="Times New Roman" w:cs="Times New Roman"/>
          <w:sz w:val="24"/>
          <w:szCs w:val="24"/>
        </w:rPr>
        <w:t xml:space="preserve"> мережі Підручник / А.І. Блозва, Д.Ю. Касаткін, Ю.В. 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Матус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 xml:space="preserve"> // Київ. 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Компринт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 xml:space="preserve"> – Том.1,2. – 2020, 348 с.</w:t>
      </w:r>
    </w:p>
    <w:p w:rsidR="00CF75F7" w:rsidRPr="00CF75F7" w:rsidRDefault="00CF75F7" w:rsidP="00CF75F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5F7">
        <w:rPr>
          <w:rFonts w:ascii="Times New Roman" w:hAnsi="Times New Roman" w:cs="Times New Roman"/>
          <w:sz w:val="24"/>
          <w:szCs w:val="24"/>
        </w:rPr>
        <w:t xml:space="preserve">Касаткін Д.Ю., Блозва А.І., 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Матус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 xml:space="preserve"> Ю.В. </w:t>
      </w:r>
      <w:r w:rsidRPr="00CF75F7">
        <w:rPr>
          <w:rFonts w:ascii="Times New Roman" w:hAnsi="Times New Roman" w:cs="Times New Roman"/>
          <w:sz w:val="24"/>
          <w:szCs w:val="24"/>
        </w:rPr>
        <w:t>Комп’ютерні</w:t>
      </w:r>
      <w:r w:rsidRPr="00CF75F7">
        <w:rPr>
          <w:rFonts w:ascii="Times New Roman" w:hAnsi="Times New Roman" w:cs="Times New Roman"/>
          <w:sz w:val="24"/>
          <w:szCs w:val="24"/>
        </w:rPr>
        <w:t xml:space="preserve"> мережі </w:t>
      </w:r>
      <w:r w:rsidRPr="00CF75F7">
        <w:rPr>
          <w:rFonts w:ascii="Times New Roman" w:hAnsi="Times New Roman" w:cs="Times New Roman"/>
          <w:sz w:val="24"/>
          <w:szCs w:val="24"/>
        </w:rPr>
        <w:t>Навчальний посібник</w:t>
      </w:r>
      <w:r w:rsidRPr="00CF75F7">
        <w:rPr>
          <w:rFonts w:ascii="Times New Roman" w:hAnsi="Times New Roman" w:cs="Times New Roman"/>
          <w:sz w:val="24"/>
          <w:szCs w:val="24"/>
        </w:rPr>
        <w:t xml:space="preserve"> / Д.Ю. Касаткін, А.І. Блозва, </w:t>
      </w:r>
      <w:r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Київ.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Компринт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>. –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F75F7">
        <w:rPr>
          <w:rFonts w:ascii="Times New Roman" w:hAnsi="Times New Roman" w:cs="Times New Roman"/>
          <w:sz w:val="24"/>
          <w:szCs w:val="24"/>
        </w:rPr>
        <w:t>, 348 с.</w:t>
      </w:r>
    </w:p>
    <w:p w:rsidR="00CF75F7" w:rsidRPr="00CF75F7" w:rsidRDefault="00CF75F7" w:rsidP="00CF7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F079E">
        <w:rPr>
          <w:rFonts w:ascii="Times New Roman" w:hAnsi="Times New Roman" w:cs="Times New Roman"/>
          <w:sz w:val="24"/>
          <w:szCs w:val="24"/>
        </w:rPr>
        <w:t>.</w:t>
      </w:r>
      <w:r w:rsidRPr="00CF75F7">
        <w:t xml:space="preserve"> </w:t>
      </w:r>
      <w:r w:rsidRPr="00CF75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Открытый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 xml:space="preserve"> стандарт IEEE 802.1Q [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Eлектроний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 xml:space="preserve">  ресурс]. 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F7">
        <w:rPr>
          <w:rFonts w:ascii="Times New Roman" w:hAnsi="Times New Roman" w:cs="Times New Roman"/>
          <w:sz w:val="24"/>
          <w:szCs w:val="24"/>
        </w:rPr>
        <w:t xml:space="preserve">доступу: http://xgu.ru/wiki/802.1Q </w:t>
      </w:r>
    </w:p>
    <w:p w:rsidR="00CF75F7" w:rsidRPr="00784B1D" w:rsidRDefault="00CF75F7" w:rsidP="00CF75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75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Официальный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Packet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Tracer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електроний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 xml:space="preserve">  ресурс]. Режим доступу: http://www.cisco.com/web/learning/ 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netacad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75F7">
        <w:rPr>
          <w:rFonts w:ascii="Times New Roman" w:hAnsi="Times New Roman" w:cs="Times New Roman"/>
          <w:sz w:val="24"/>
          <w:szCs w:val="24"/>
        </w:rPr>
        <w:t>course_catalog</w:t>
      </w:r>
      <w:proofErr w:type="spellEnd"/>
      <w:r w:rsidRPr="00CF75F7">
        <w:rPr>
          <w:rFonts w:ascii="Times New Roman" w:hAnsi="Times New Roman" w:cs="Times New Roman"/>
          <w:sz w:val="24"/>
          <w:szCs w:val="24"/>
        </w:rPr>
        <w:t>/PacketTracer.html.</w:t>
      </w:r>
    </w:p>
    <w:sectPr w:rsidR="00CF75F7" w:rsidRPr="00784B1D" w:rsidSect="00784B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1B8"/>
    <w:multiLevelType w:val="hybridMultilevel"/>
    <w:tmpl w:val="3B860F3A"/>
    <w:lvl w:ilvl="0" w:tplc="9BC20222">
      <w:start w:val="2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54F"/>
    <w:multiLevelType w:val="multilevel"/>
    <w:tmpl w:val="3F283996"/>
    <w:lvl w:ilvl="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4369DF"/>
    <w:multiLevelType w:val="hybridMultilevel"/>
    <w:tmpl w:val="BDD653D6"/>
    <w:lvl w:ilvl="0" w:tplc="98E64A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1D"/>
    <w:rsid w:val="00784B1D"/>
    <w:rsid w:val="00BA787E"/>
    <w:rsid w:val="00CE7A73"/>
    <w:rsid w:val="00CF75F7"/>
    <w:rsid w:val="00E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2224"/>
  <w15:chartTrackingRefBased/>
  <w15:docId w15:val="{ED0AFCCF-24DD-4881-BB42-BE5A1EAB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84B1D"/>
    <w:pPr>
      <w:keepNext/>
      <w:keepLines/>
      <w:numPr>
        <w:numId w:val="2"/>
      </w:numPr>
      <w:spacing w:after="3" w:line="265" w:lineRule="auto"/>
      <w:ind w:left="18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784B1D"/>
    <w:pPr>
      <w:keepNext/>
      <w:keepLines/>
      <w:numPr>
        <w:ilvl w:val="1"/>
        <w:numId w:val="2"/>
      </w:numPr>
      <w:spacing w:after="5" w:line="283" w:lineRule="auto"/>
      <w:ind w:left="1820" w:firstLine="710"/>
      <w:jc w:val="both"/>
      <w:outlineLvl w:val="1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3">
    <w:name w:val="heading 3"/>
    <w:next w:val="a"/>
    <w:link w:val="30"/>
    <w:uiPriority w:val="9"/>
    <w:unhideWhenUsed/>
    <w:qFormat/>
    <w:rsid w:val="00784B1D"/>
    <w:pPr>
      <w:keepNext/>
      <w:keepLines/>
      <w:numPr>
        <w:ilvl w:val="2"/>
        <w:numId w:val="2"/>
      </w:numPr>
      <w:spacing w:after="5" w:line="283" w:lineRule="auto"/>
      <w:ind w:left="1820" w:firstLine="710"/>
      <w:jc w:val="both"/>
      <w:outlineLvl w:val="2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4">
    <w:name w:val="heading 4"/>
    <w:next w:val="a"/>
    <w:link w:val="40"/>
    <w:uiPriority w:val="9"/>
    <w:unhideWhenUsed/>
    <w:qFormat/>
    <w:rsid w:val="00784B1D"/>
    <w:pPr>
      <w:keepNext/>
      <w:keepLines/>
      <w:spacing w:after="3" w:line="265" w:lineRule="auto"/>
      <w:ind w:left="1830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4B1D"/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84B1D"/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84B1D"/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784B1D"/>
    <w:rPr>
      <w:rFonts w:ascii="Times New Roman" w:eastAsia="Times New Roman" w:hAnsi="Times New Roman" w:cs="Times New Roman"/>
      <w:color w:val="000000"/>
      <w:sz w:val="28"/>
      <w:lang w:eastAsia="uk-UA"/>
    </w:rPr>
  </w:style>
  <w:style w:type="table" w:customStyle="1" w:styleId="TableGrid">
    <w:name w:val="TableGrid"/>
    <w:rsid w:val="00784B1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3134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НУБіП України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Kasatkin</dc:creator>
  <cp:keywords/>
  <dc:description/>
  <cp:lastModifiedBy>Dmytro Kasatkin</cp:lastModifiedBy>
  <cp:revision>1</cp:revision>
  <dcterms:created xsi:type="dcterms:W3CDTF">2021-04-27T17:58:00Z</dcterms:created>
  <dcterms:modified xsi:type="dcterms:W3CDTF">2021-04-27T18:24:00Z</dcterms:modified>
</cp:coreProperties>
</file>