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1DB" w:rsidRPr="001252F9" w:rsidRDefault="00206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F9">
        <w:rPr>
          <w:rFonts w:ascii="Times New Roman" w:eastAsia="Times New Roman" w:hAnsi="Times New Roman" w:cs="Times New Roman"/>
          <w:sz w:val="24"/>
          <w:szCs w:val="24"/>
        </w:rPr>
        <w:t>УДК 004.056.5</w:t>
      </w:r>
    </w:p>
    <w:p w:rsidR="00CB31DB" w:rsidRDefault="00206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РОЛЬОВА МОДЕЛЬ ЗАХИСТУ ПЕРСОНАЛЬНИХ ДАНИХ ПАЦІЄНТА МЕДИЧНОЇ УСТАНОВИ</w:t>
      </w:r>
    </w:p>
    <w:p w:rsidR="00CB31DB" w:rsidRDefault="00206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Мірошниченко М.М., науковий керівник Ізмайлова О.В.</w:t>
      </w:r>
    </w:p>
    <w:p w:rsidR="00CB31DB" w:rsidRDefault="00CB3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CB31DB" w:rsidRDefault="00206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Питання автоматизації документообігу в медичній галузі наразі є актуальним для нашої держави – </w:t>
      </w:r>
      <w:r>
        <w:rPr>
          <w:rFonts w:ascii="Times New Roman" w:eastAsia="Times New Roman" w:hAnsi="Times New Roman" w:cs="Times New Roman"/>
          <w:sz w:val="24"/>
        </w:rPr>
        <w:t xml:space="preserve">це впровадження медичних інформаційних систем (МІС)[1] у медичні установи, електронних медичних карток пацієнтів, електронних рецептів і </w:t>
      </w:r>
      <w:proofErr w:type="spellStart"/>
      <w:r>
        <w:rPr>
          <w:rFonts w:ascii="Times New Roman" w:eastAsia="Times New Roman" w:hAnsi="Times New Roman" w:cs="Times New Roman"/>
          <w:sz w:val="24"/>
        </w:rPr>
        <w:t>т.д</w:t>
      </w:r>
      <w:proofErr w:type="spellEnd"/>
      <w:r>
        <w:rPr>
          <w:rFonts w:ascii="Times New Roman" w:eastAsia="Times New Roman" w:hAnsi="Times New Roman" w:cs="Times New Roman"/>
          <w:sz w:val="24"/>
        </w:rPr>
        <w:t>. Нова система реалізації медичних послуг має ряд суттєвих особливостей, що  ставлять підвищені вимоги до дотримання</w:t>
      </w:r>
      <w:r>
        <w:rPr>
          <w:rFonts w:ascii="Times New Roman" w:eastAsia="Times New Roman" w:hAnsi="Times New Roman" w:cs="Times New Roman"/>
          <w:sz w:val="24"/>
        </w:rPr>
        <w:t xml:space="preserve"> політики конфіденційності та безпеки даних.</w:t>
      </w:r>
    </w:p>
    <w:p w:rsidR="00CB31DB" w:rsidRDefault="00206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Розв’язання питання забезпечення захисту персональних даних пацієнтів медичної установи стає ще більш  актуальним в умовах запровадження електронної медичної карти, яка в ракурсі тестового режиму стартувала в Ук</w:t>
      </w:r>
      <w:r>
        <w:rPr>
          <w:rFonts w:ascii="Times New Roman" w:eastAsia="Times New Roman" w:hAnsi="Times New Roman" w:cs="Times New Roman"/>
          <w:color w:val="000000"/>
          <w:sz w:val="24"/>
        </w:rPr>
        <w:t>раїні з 1 березня 2019 р. [2]. Застосування електронної медичної карти базується, з одного боку, на  умовах забезпечення  можливості  для користувача будь-якої вікової категорії та з будь-яким рівнем освіти швидкого і коректного доступу до медичної картки,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необхідності  швидкого і своєчасного відгуку співробітників лікувального закладу,  можливості переадресації електронної послуги до іншої лікувальної установи, можливості  для пацієнта при одноразової реєстрації використовувати якомога більше сервісів (нап</w:t>
      </w:r>
      <w:r>
        <w:rPr>
          <w:rFonts w:ascii="Times New Roman" w:eastAsia="Times New Roman" w:hAnsi="Times New Roman" w:cs="Times New Roman"/>
          <w:color w:val="000000"/>
          <w:sz w:val="24"/>
        </w:rPr>
        <w:t>риклад, взаємодія з декількома лікувальними установами різних рівнів) та, з іншого боку, на тому, що підписуючи декларацію про вибір сімейного лікаря, терапевта чи педіатра пацієнт надає право медичній установі на обробку персональних даних. Інформація мед</w:t>
      </w:r>
      <w:r>
        <w:rPr>
          <w:rFonts w:ascii="Times New Roman" w:eastAsia="Times New Roman" w:hAnsi="Times New Roman" w:cs="Times New Roman"/>
          <w:color w:val="000000"/>
          <w:sz w:val="24"/>
        </w:rPr>
        <w:t>ичної карти включає в себе не лише дані його ідентифікації, а й подальші різноаспектні записи з різних джерел, розголошення яких може нанести різного роду шкоди як пацієнту, так і репутації медичної установи. Все це обґрунтовує необхідність  підвищеної  ув</w:t>
      </w:r>
      <w:r>
        <w:rPr>
          <w:rFonts w:ascii="Times New Roman" w:eastAsia="Times New Roman" w:hAnsi="Times New Roman" w:cs="Times New Roman"/>
          <w:color w:val="000000"/>
          <w:sz w:val="24"/>
        </w:rPr>
        <w:t>аги  до дотримання безпеки та конфіденційності інформації, яка є запорукою формування довіри пацієнтів до даного виду взаємодії з лікувальним закладом.</w:t>
      </w:r>
    </w:p>
    <w:p w:rsidR="00CB31DB" w:rsidRDefault="00206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  <w:t>Був проведений  аналіз ризиків безпеки даних медичної установи, що базувався  на встановленні та оцінці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видів загроз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вразливостей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різних компонентів медичної карти   та негативних  наслідків їх реалізації. Аналіз підтвердив  значущість та   актуальність питання створення системи захисту даних, в розробці  якої однією з центральних проблем є розвиток  ф</w:t>
      </w:r>
      <w:r>
        <w:rPr>
          <w:rFonts w:ascii="Times New Roman" w:eastAsia="Times New Roman" w:hAnsi="Times New Roman" w:cs="Times New Roman"/>
          <w:color w:val="000000"/>
          <w:sz w:val="24"/>
        </w:rPr>
        <w:t>ункціональних можливостей та удосконалення моделей, методів та механізмів  підсистеми  управління доступом. Аналіз особливості сучасних  вимог до  ведення електронної карти,  потреб до  конфіденційності  та цілісності її даних обґрунтовує висновок про доці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льність побудови системи захисту персональних даних пацієнта на основі  рольової моделі розмежування доступу (з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англ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Role-Based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Access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Control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(RBAC)  (рис.1). </w:t>
      </w:r>
    </w:p>
    <w:p w:rsidR="00CB31DB" w:rsidRDefault="00206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Рольова модель (RBAC) базується на використанні формалізованих шаблонів в установі, які містят</w:t>
      </w:r>
      <w:r>
        <w:rPr>
          <w:rFonts w:ascii="Times New Roman" w:eastAsia="Times New Roman" w:hAnsi="Times New Roman" w:cs="Times New Roman"/>
          <w:sz w:val="24"/>
        </w:rPr>
        <w:t>ь необхідні повноваження для здійснення певної діяльності. Для вирішення більшості конфіденційності  та цілісності даних установи даних медичної карти  пропонується  визначити структуру рольових повноважень, що надаються співробітникам та зовнішнім користу</w:t>
      </w:r>
      <w:r>
        <w:rPr>
          <w:rFonts w:ascii="Times New Roman" w:eastAsia="Times New Roman" w:hAnsi="Times New Roman" w:cs="Times New Roman"/>
          <w:sz w:val="24"/>
        </w:rPr>
        <w:t>вачам (сімейний лікар, спеціалізований лікар, інша медична установа, медсестра, пацієнт тощо).</w:t>
      </w:r>
    </w:p>
    <w:p w:rsidR="00CB31DB" w:rsidRDefault="00206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Основою RBAC є поняття ролі[4]. Під роллю розуміється сукупність дій і обов'язків, пов'язаних з певним видом діяльності. Системний адміністратор визначає та  ств</w:t>
      </w:r>
      <w:r>
        <w:rPr>
          <w:rFonts w:ascii="Times New Roman" w:eastAsia="Times New Roman" w:hAnsi="Times New Roman" w:cs="Times New Roman"/>
          <w:sz w:val="24"/>
        </w:rPr>
        <w:t xml:space="preserve">орює різні ролі згідно з політикою безпеки, призначає ролям відповідні повноваження, а користувачеві призначає відповідну роль. </w:t>
      </w:r>
    </w:p>
    <w:p w:rsidR="00CB31DB" w:rsidRDefault="00206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object w:dxaOrig="7909" w:dyaOrig="4463">
          <v:rect id="rectole0000000000" o:spid="_x0000_i1025" style="width:395.25pt;height:223.5pt" o:ole="" o:preferrelative="t" stroked="f">
            <v:imagedata r:id="rId5" o:title=""/>
          </v:rect>
          <o:OLEObject Type="Embed" ProgID="StaticMetafile" ShapeID="rectole0000000000" DrawAspect="Content" ObjectID="_1615799411" r:id="rId6"/>
        </w:object>
      </w:r>
    </w:p>
    <w:p w:rsidR="00CB31DB" w:rsidRDefault="00206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Рис.1 Рольова модель управління доступом</w:t>
      </w:r>
    </w:p>
    <w:p w:rsidR="00CB31DB" w:rsidRDefault="00CB3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B31DB" w:rsidRDefault="00206B98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Таким чином, організація управління доступом розділена до його посадових  обов'язків на дві частини: призначення повноважень кожної ролі і призначення користувача на роль, що дозволяє </w:t>
      </w:r>
      <w:proofErr w:type="spellStart"/>
      <w:r>
        <w:rPr>
          <w:rFonts w:ascii="Times New Roman" w:eastAsia="Times New Roman" w:hAnsi="Times New Roman" w:cs="Times New Roman"/>
          <w:sz w:val="24"/>
        </w:rPr>
        <w:t>логічно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розділити користувача і права на доступ. Рольовий управління дос</w:t>
      </w:r>
      <w:r>
        <w:rPr>
          <w:rFonts w:ascii="Times New Roman" w:eastAsia="Times New Roman" w:hAnsi="Times New Roman" w:cs="Times New Roman"/>
          <w:sz w:val="24"/>
        </w:rPr>
        <w:t>тупом значно полегшує процес адміністрування політики безпеки. Крім цього RBAC реалізує ієрархію ролей, принцип мінімальних привілеїв і принцип поділу відповідальності.</w:t>
      </w:r>
    </w:p>
    <w:p w:rsidR="00CB31DB" w:rsidRDefault="00206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Цей підхід має такі переваги:</w:t>
      </w:r>
    </w:p>
    <w:p w:rsidR="00CB31DB" w:rsidRDefault="00206B98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Можливість побудови ієрархії ролей з успадкуванням набору прав. Це дозволяє спростити та удосконалити рольову модель. </w:t>
      </w:r>
    </w:p>
    <w:p w:rsidR="00CB31DB" w:rsidRDefault="00206B98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Просто і ефективно здійснюється надання однакових прав великій кількості користувачів – досить призначити користувачам одну роль.</w:t>
      </w:r>
    </w:p>
    <w:p w:rsidR="00CB31DB" w:rsidRDefault="00206B98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 нео</w:t>
      </w:r>
      <w:r>
        <w:rPr>
          <w:rFonts w:ascii="Times New Roman" w:eastAsia="Times New Roman" w:hAnsi="Times New Roman" w:cs="Times New Roman"/>
          <w:color w:val="000000"/>
          <w:sz w:val="24"/>
        </w:rPr>
        <w:t>бхідності зміни набору прав великій кількості користувачів досить змінити набір прав в ролі.</w:t>
      </w:r>
    </w:p>
    <w:p w:rsidR="00CB31DB" w:rsidRDefault="00206B98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Можливість реалізації принципу поділу повноважень (з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англ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Segregation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Duties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). Це значно знижує ризик надання користувачам надлишкових повноважень, напри</w:t>
      </w:r>
      <w:r>
        <w:rPr>
          <w:rFonts w:ascii="Times New Roman" w:eastAsia="Times New Roman" w:hAnsi="Times New Roman" w:cs="Times New Roman"/>
          <w:color w:val="000000"/>
          <w:sz w:val="24"/>
        </w:rPr>
        <w:t>клад, коли дві ролі не можуть бути в один момент часу призначені одному користувачеві.</w:t>
      </w:r>
    </w:p>
    <w:p w:rsidR="00CB31DB" w:rsidRDefault="00CB31DB" w:rsidP="00125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B31DB" w:rsidRDefault="00CB3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B31DB" w:rsidRDefault="00206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СПИСОК ВИКОРИСТАНИХ ДЖЕРЕЛ</w:t>
      </w:r>
    </w:p>
    <w:p w:rsidR="00CB31DB" w:rsidRDefault="00206B98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portal.ehealth.gov.ua [Електронний ресурс] «ОБРАТИ МЕДИЧНУ ІНФОРМАЦІЙНУ СИСТЕМУ». – Режим доступу: 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https://portal.ehealth.gov.ua/providers.html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(дата звернення 20.03.2019)</w:t>
      </w:r>
    </w:p>
    <w:p w:rsidR="00CB31DB" w:rsidRDefault="00206B98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moz.gov.ua [Електронний ресурс] «Як і коли почне працювати електронна медична картка в Україні». – Режим доступу: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http://moz.gov.ua/article/reform-plan/jak-i-koli-pochne-pracjuvati-elektronna-medichna-kartka-v-ukraini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(дата звернення 21.03.2019)</w:t>
      </w:r>
    </w:p>
    <w:p w:rsidR="00CB31DB" w:rsidRDefault="00206B98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zakon.rada.gov.ua [Електронний ресурс] «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Термін «Модель загроз»». – Режим доступу: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https://zakon.rada.gov.ua/laws/term/15947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(дата звернення 25.03.2019)</w:t>
      </w:r>
    </w:p>
    <w:p w:rsidR="00CB31DB" w:rsidRDefault="00206B98" w:rsidP="001252F9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club.cnews.ru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[Електронний ресурс]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Ролевая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модель и метод контроля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доступа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». –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</w:rPr>
        <w:t>Реж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им доступу: </w:t>
      </w:r>
      <w:hyperlink r:id="rId10">
        <w:r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http://club.cnews.ru/blogs/entry/rolevaya_model_i_metod_kontrolya_dostupa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(дата звернення 25.03.2019)</w:t>
      </w:r>
    </w:p>
    <w:sectPr w:rsidR="00CB31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03209"/>
    <w:multiLevelType w:val="multilevel"/>
    <w:tmpl w:val="A67433A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CB6D73"/>
    <w:multiLevelType w:val="multilevel"/>
    <w:tmpl w:val="56B6DA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DB"/>
    <w:rsid w:val="001252F9"/>
    <w:rsid w:val="00206B98"/>
    <w:rsid w:val="00CB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4CE04-A5F5-4780-940F-23476127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z.gov.ua/article/reform-plan/jak-i-koli-pochne-pracjuvati-elektronna-medichna-kartka-v-ukrain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ehealth.gov.ua/provider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club.cnews.ru/blogs/entry/rolevaya_model_i_metod_kontrolya_dostu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term/159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3625</Words>
  <Characters>2067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</dc:creator>
  <cp:lastModifiedBy>1</cp:lastModifiedBy>
  <cp:revision>2</cp:revision>
  <dcterms:created xsi:type="dcterms:W3CDTF">2019-04-03T09:24:00Z</dcterms:created>
  <dcterms:modified xsi:type="dcterms:W3CDTF">2019-04-03T09:24:00Z</dcterms:modified>
</cp:coreProperties>
</file>